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4A51" w14:textId="77777777" w:rsid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6888F0DF" w14:textId="77777777" w:rsid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688D86FB" w14:textId="77777777" w:rsid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18804193"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0B605795" w14:textId="77777777" w:rsidR="00A55E8C" w:rsidRPr="00A55E8C" w:rsidRDefault="00A55E8C" w:rsidP="00A55E8C">
      <w:pPr>
        <w:keepNext/>
        <w:pBdr>
          <w:top w:val="single" w:sz="4" w:space="1" w:color="auto"/>
          <w:left w:val="single" w:sz="4" w:space="4" w:color="auto"/>
          <w:bottom w:val="single" w:sz="4" w:space="1" w:color="auto"/>
          <w:right w:val="single" w:sz="4" w:space="4" w:color="auto"/>
        </w:pBdr>
        <w:spacing w:before="240" w:after="60"/>
        <w:ind w:left="708"/>
        <w:jc w:val="center"/>
        <w:outlineLvl w:val="2"/>
        <w:rPr>
          <w:rFonts w:ascii="Times New Roman" w:eastAsiaTheme="majorEastAsia" w:hAnsi="Times New Roman" w:cstheme="majorBidi"/>
          <w:b/>
          <w:bCs/>
          <w:color w:val="1F497D" w:themeColor="text2"/>
          <w:sz w:val="26"/>
          <w:szCs w:val="24"/>
        </w:rPr>
      </w:pPr>
      <w:r w:rsidRPr="00A55E8C">
        <w:rPr>
          <w:rFonts w:ascii="Bree Rg" w:eastAsiaTheme="majorEastAsia" w:hAnsi="Bree Rg" w:cstheme="majorBidi"/>
          <w:b/>
          <w:bCs/>
          <w:color w:val="1F497D" w:themeColor="text2"/>
          <w:sz w:val="26"/>
          <w:szCs w:val="26"/>
          <w:u w:val="single"/>
        </w:rPr>
        <w:t>MODELE DE CONVENTION D’ORGANISATION CONJOINTE</w:t>
      </w:r>
      <w:r w:rsidRPr="00A55E8C" w:rsidDel="00023484">
        <w:rPr>
          <w:rFonts w:ascii="Times New Roman" w:eastAsiaTheme="majorEastAsia" w:hAnsi="Times New Roman" w:cstheme="majorBidi"/>
          <w:bCs/>
          <w:color w:val="1F497D" w:themeColor="text2"/>
          <w:sz w:val="26"/>
          <w:szCs w:val="24"/>
        </w:rPr>
        <w:t xml:space="preserve"> </w:t>
      </w:r>
    </w:p>
    <w:p w14:paraId="0A0CA4EE"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ascii="Times New Roman" w:eastAsia="Times New Roman" w:hAnsi="Times New Roman" w:cs="Times New Roman"/>
          <w:sz w:val="22"/>
          <w:lang w:eastAsia="fr-FR"/>
        </w:rPr>
      </w:pPr>
    </w:p>
    <w:p w14:paraId="222001F9" w14:textId="77777777" w:rsidR="00A55E8C" w:rsidRDefault="00A55E8C" w:rsidP="00A55E8C">
      <w:pPr>
        <w:overflowPunct w:val="0"/>
        <w:autoSpaceDE w:val="0"/>
        <w:autoSpaceDN w:val="0"/>
        <w:adjustRightInd w:val="0"/>
        <w:spacing w:before="120" w:after="120" w:line="240" w:lineRule="auto"/>
        <w:jc w:val="left"/>
        <w:textAlignment w:val="baseline"/>
        <w:rPr>
          <w:rFonts w:ascii="Times New Roman" w:eastAsia="Times New Roman" w:hAnsi="Times New Roman" w:cs="Times New Roman"/>
          <w:sz w:val="22"/>
          <w:lang w:eastAsia="fr-FR"/>
        </w:rPr>
      </w:pPr>
    </w:p>
    <w:p w14:paraId="40F87A2F"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ascii="Times New Roman" w:eastAsia="Times New Roman" w:hAnsi="Times New Roman" w:cs="Times New Roman"/>
          <w:sz w:val="22"/>
          <w:lang w:eastAsia="fr-FR"/>
        </w:rPr>
      </w:pPr>
    </w:p>
    <w:p w14:paraId="177436E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En application de la règlementation fédérale et des règles de World Sailing, toute compétition, y compris une compétition corporative organisée conjointement d'une part par le [nom du club organisateur] (ici nommé "</w:t>
      </w:r>
      <w:r w:rsidRPr="00A55E8C">
        <w:rPr>
          <w:rFonts w:eastAsia="Times New Roman" w:cs="Arial"/>
          <w:b/>
          <w:szCs w:val="20"/>
          <w:lang w:eastAsia="fr-FR"/>
        </w:rPr>
        <w:t>le club organisateur</w:t>
      </w:r>
      <w:r w:rsidRPr="00A55E8C">
        <w:rPr>
          <w:rFonts w:eastAsia="Times New Roman" w:cs="Arial"/>
          <w:szCs w:val="20"/>
          <w:lang w:eastAsia="fr-FR"/>
        </w:rPr>
        <w:t>") et [A compléter], partie au présent contrat, (ici nommé "</w:t>
      </w:r>
      <w:r w:rsidRPr="00A55E8C">
        <w:rPr>
          <w:rFonts w:eastAsia="Times New Roman" w:cs="Arial"/>
          <w:b/>
          <w:szCs w:val="20"/>
          <w:lang w:eastAsia="fr-FR"/>
        </w:rPr>
        <w:t>Partenaire</w:t>
      </w:r>
      <w:r w:rsidRPr="00A55E8C">
        <w:rPr>
          <w:rFonts w:eastAsia="Times New Roman" w:cs="Arial"/>
          <w:szCs w:val="20"/>
          <w:lang w:eastAsia="fr-FR"/>
        </w:rPr>
        <w:t xml:space="preserve">") doit faire l'objet d'une convention. </w:t>
      </w:r>
    </w:p>
    <w:p w14:paraId="606B80A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17346C9A"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La convention proposée ci-dessous est un modèle destiné à faciliter la tâche des cocontractants qui substitueront au « club organisateur » et au « Partenaire ». Son utilisation ne constitue pas une obligation, à l'exception toutefois de l'article 2 (Responsable de l'Organisation) qui répond à l'obligation légale.</w:t>
      </w:r>
    </w:p>
    <w:p w14:paraId="51371E2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4A8D49BD"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b/>
          <w:szCs w:val="20"/>
          <w:lang w:eastAsia="fr-FR"/>
        </w:rPr>
      </w:pPr>
      <w:r w:rsidRPr="00A55E8C">
        <w:rPr>
          <w:rFonts w:eastAsia="Times New Roman" w:cs="Arial"/>
          <w:b/>
          <w:szCs w:val="20"/>
          <w:lang w:eastAsia="fr-FR"/>
        </w:rPr>
        <w:t>Convention entre :</w:t>
      </w:r>
    </w:p>
    <w:p w14:paraId="2952A3A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25C851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b/>
          <w:szCs w:val="20"/>
          <w:lang w:eastAsia="fr-FR"/>
        </w:rPr>
        <w:t xml:space="preserve">Club </w:t>
      </w:r>
      <w:r w:rsidRPr="00A55E8C">
        <w:rPr>
          <w:rFonts w:eastAsia="Times New Roman" w:cs="Arial"/>
          <w:szCs w:val="20"/>
          <w:lang w:eastAsia="fr-FR"/>
        </w:rPr>
        <w:t>[</w:t>
      </w:r>
      <w:r w:rsidRPr="00A55E8C">
        <w:rPr>
          <w:rFonts w:eastAsia="Times New Roman" w:cs="Arial"/>
          <w:i/>
          <w:szCs w:val="20"/>
          <w:lang w:eastAsia="fr-FR"/>
        </w:rPr>
        <w:t xml:space="preserve">Nom + Siège social], </w:t>
      </w:r>
      <w:r w:rsidRPr="00A55E8C">
        <w:rPr>
          <w:rFonts w:eastAsia="Times New Roman" w:cs="Arial"/>
          <w:szCs w:val="20"/>
          <w:lang w:eastAsia="fr-FR"/>
        </w:rPr>
        <w:t>représentée par [</w:t>
      </w:r>
      <w:r w:rsidRPr="00A55E8C">
        <w:rPr>
          <w:rFonts w:eastAsia="Times New Roman" w:cs="Arial"/>
          <w:i/>
          <w:szCs w:val="20"/>
          <w:lang w:eastAsia="fr-FR"/>
        </w:rPr>
        <w:t>Nom et qualité du représentant de l'association</w:t>
      </w:r>
      <w:r w:rsidRPr="00A55E8C">
        <w:rPr>
          <w:rFonts w:eastAsia="Times New Roman" w:cs="Arial"/>
          <w:szCs w:val="20"/>
          <w:lang w:eastAsia="fr-FR"/>
        </w:rPr>
        <w:t>], dûment habilité à cet effet et ci-après désignée " le club organisateur"</w:t>
      </w:r>
    </w:p>
    <w:p w14:paraId="126AE49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29D0BD97"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d'une part,</w:t>
      </w:r>
    </w:p>
    <w:p w14:paraId="480614EF"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2C5DEED1"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et </w:t>
      </w:r>
    </w:p>
    <w:p w14:paraId="2A9F812C"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b/>
          <w:szCs w:val="20"/>
          <w:lang w:eastAsia="fr-FR"/>
        </w:rPr>
      </w:pPr>
    </w:p>
    <w:p w14:paraId="442B4622"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b/>
          <w:szCs w:val="20"/>
          <w:lang w:eastAsia="fr-FR"/>
        </w:rPr>
        <w:t xml:space="preserve">Partenaire </w:t>
      </w:r>
      <w:r w:rsidRPr="00A55E8C">
        <w:rPr>
          <w:rFonts w:eastAsia="Times New Roman" w:cs="Arial"/>
          <w:szCs w:val="20"/>
          <w:lang w:eastAsia="fr-FR"/>
        </w:rPr>
        <w:t>[</w:t>
      </w:r>
      <w:r w:rsidRPr="00A55E8C">
        <w:rPr>
          <w:rFonts w:eastAsia="Times New Roman" w:cs="Arial"/>
          <w:i/>
          <w:szCs w:val="20"/>
          <w:lang w:eastAsia="fr-FR"/>
        </w:rPr>
        <w:t>Nom et raison sociale</w:t>
      </w:r>
      <w:r w:rsidRPr="00A55E8C">
        <w:rPr>
          <w:rFonts w:eastAsia="Times New Roman" w:cs="Arial"/>
          <w:szCs w:val="20"/>
          <w:lang w:eastAsia="fr-FR"/>
        </w:rPr>
        <w:t>], représenté par [</w:t>
      </w:r>
      <w:r w:rsidRPr="00A55E8C">
        <w:rPr>
          <w:rFonts w:eastAsia="Times New Roman" w:cs="Arial"/>
          <w:i/>
          <w:szCs w:val="20"/>
          <w:lang w:eastAsia="fr-FR"/>
        </w:rPr>
        <w:t>Nom et qualité du représentant du partenaire</w:t>
      </w:r>
      <w:r w:rsidRPr="00A55E8C">
        <w:rPr>
          <w:rFonts w:eastAsia="Times New Roman" w:cs="Arial"/>
          <w:szCs w:val="20"/>
          <w:lang w:eastAsia="fr-FR"/>
        </w:rPr>
        <w:t>] dûment habilité à cet effet, ci après désigné "le partenaire"</w:t>
      </w:r>
    </w:p>
    <w:p w14:paraId="4B2E555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4B8C3C3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5DEF463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d'autre part,</w:t>
      </w:r>
    </w:p>
    <w:p w14:paraId="3F64F72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1F6A913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565118EF"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003666A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420C3E9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AC9728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4D3CA20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2A21BF4A"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BB4494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7E6D23DA"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b/>
          <w:i/>
          <w:szCs w:val="20"/>
          <w:lang w:eastAsia="fr-FR"/>
        </w:rPr>
      </w:pPr>
      <w:r w:rsidRPr="00A55E8C">
        <w:rPr>
          <w:rFonts w:eastAsia="Times New Roman" w:cs="Arial"/>
          <w:b/>
          <w:szCs w:val="20"/>
          <w:lang w:eastAsia="fr-FR"/>
        </w:rPr>
        <w:lastRenderedPageBreak/>
        <w:t>ll est convenu ce qui suit :</w:t>
      </w:r>
      <w:r w:rsidRPr="00A55E8C">
        <w:rPr>
          <w:rFonts w:eastAsia="Times New Roman" w:cs="Arial"/>
          <w:b/>
          <w:i/>
          <w:szCs w:val="20"/>
          <w:lang w:eastAsia="fr-FR"/>
        </w:rPr>
        <w:t xml:space="preserve"> </w:t>
      </w:r>
    </w:p>
    <w:p w14:paraId="3C055F67"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3529B9FA" w14:textId="77777777" w:rsidR="00A55E8C" w:rsidRPr="00A55E8C" w:rsidRDefault="00A55E8C" w:rsidP="00A55E8C">
      <w:pPr>
        <w:keepNext/>
        <w:tabs>
          <w:tab w:val="left" w:pos="1365"/>
        </w:tabs>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t>Article 1 : Objet de la convention</w:t>
      </w:r>
    </w:p>
    <w:p w14:paraId="1CD07135"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La présente convention fixe les conditions d'organisation de [</w:t>
      </w:r>
      <w:r w:rsidRPr="00A55E8C">
        <w:rPr>
          <w:rFonts w:eastAsia="Times New Roman" w:cs="Arial"/>
          <w:i/>
          <w:szCs w:val="20"/>
          <w:lang w:eastAsia="fr-FR"/>
        </w:rPr>
        <w:t>Nom de la Compétition - dates</w:t>
      </w:r>
      <w:r w:rsidRPr="00A55E8C">
        <w:rPr>
          <w:rFonts w:eastAsia="Times New Roman" w:cs="Arial"/>
          <w:szCs w:val="20"/>
          <w:lang w:eastAsia="fr-FR"/>
        </w:rPr>
        <w:t>] en précisant notamment les obligations respectives du [</w:t>
      </w:r>
      <w:r w:rsidRPr="00A55E8C">
        <w:rPr>
          <w:rFonts w:eastAsia="Times New Roman" w:cs="Arial"/>
          <w:i/>
          <w:szCs w:val="20"/>
          <w:lang w:eastAsia="fr-FR"/>
        </w:rPr>
        <w:t>Club</w:t>
      </w:r>
      <w:r w:rsidRPr="00A55E8C">
        <w:rPr>
          <w:rFonts w:eastAsia="Times New Roman" w:cs="Arial"/>
          <w:szCs w:val="20"/>
          <w:lang w:eastAsia="fr-FR"/>
        </w:rPr>
        <w:t>] et du [</w:t>
      </w:r>
      <w:r w:rsidRPr="00A55E8C">
        <w:rPr>
          <w:rFonts w:eastAsia="Times New Roman" w:cs="Arial"/>
          <w:i/>
          <w:szCs w:val="20"/>
          <w:lang w:eastAsia="fr-FR"/>
        </w:rPr>
        <w:t>Partenaire</w:t>
      </w:r>
      <w:r w:rsidRPr="00A55E8C">
        <w:rPr>
          <w:rFonts w:eastAsia="Times New Roman" w:cs="Arial"/>
          <w:szCs w:val="20"/>
          <w:lang w:eastAsia="fr-FR"/>
        </w:rPr>
        <w:t>].</w:t>
      </w:r>
    </w:p>
    <w:p w14:paraId="0393B960"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ascii="Times New Roman" w:eastAsia="Times New Roman" w:hAnsi="Times New Roman" w:cs="Times New Roman"/>
          <w:sz w:val="22"/>
          <w:lang w:eastAsia="fr-FR"/>
        </w:rPr>
      </w:pPr>
    </w:p>
    <w:p w14:paraId="553B576A"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2 : Responsable de l'organisation (manifestations en mer).</w:t>
      </w:r>
    </w:p>
    <w:p w14:paraId="6095588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Pour l'application de l'Arrêté du 3 mai 1995 modifié par l’arrêté du 7 décembre 2011 relatif aux manifestations nautiques en mer, le Club organisateur est désigné comme l'organisateur unique de [Nom de la Compétition].</w:t>
      </w:r>
    </w:p>
    <w:p w14:paraId="5C72C0EF"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 A ce titre, le Club organisateur effectue auprès des Affaires Maritimes, les démarches nécessaires à la Déclaration de manifestation nautique et conserve la maîtrise intégrale de l'organisation technique et réglementaire de tous les aspects sportifs de cette compétition, et veille au respect de l'application du Règlement sportif</w:t>
      </w:r>
      <w:r w:rsidRPr="00A55E8C">
        <w:rPr>
          <w:rFonts w:eastAsia="Times New Roman" w:cs="Arial"/>
          <w:color w:val="FF0000"/>
          <w:szCs w:val="20"/>
          <w:lang w:eastAsia="fr-FR"/>
        </w:rPr>
        <w:t xml:space="preserve"> </w:t>
      </w:r>
      <w:r w:rsidRPr="00A55E8C">
        <w:rPr>
          <w:rFonts w:eastAsia="Times New Roman" w:cs="Arial"/>
          <w:szCs w:val="20"/>
          <w:lang w:eastAsia="fr-FR"/>
        </w:rPr>
        <w:t>de la Fédération Française de Voile.</w:t>
      </w:r>
    </w:p>
    <w:p w14:paraId="39607501"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eastAsia="Times New Roman" w:cs="Arial"/>
          <w:szCs w:val="20"/>
          <w:lang w:eastAsia="fr-FR"/>
        </w:rPr>
      </w:pPr>
    </w:p>
    <w:p w14:paraId="44757B95"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3 : Période contractuelle</w:t>
      </w:r>
    </w:p>
    <w:p w14:paraId="6A12E342"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La présente convention est conclue pour [</w:t>
      </w:r>
      <w:r w:rsidRPr="00A55E8C">
        <w:rPr>
          <w:rFonts w:eastAsia="Times New Roman" w:cs="Arial"/>
          <w:i/>
          <w:szCs w:val="20"/>
          <w:lang w:eastAsia="fr-FR"/>
        </w:rPr>
        <w:t>l'édition ...</w:t>
      </w:r>
      <w:r w:rsidRPr="00A55E8C">
        <w:rPr>
          <w:rFonts w:eastAsia="Times New Roman" w:cs="Arial"/>
          <w:szCs w:val="20"/>
          <w:lang w:eastAsia="fr-FR"/>
        </w:rPr>
        <w:t>] de [</w:t>
      </w:r>
      <w:r w:rsidRPr="00A55E8C">
        <w:rPr>
          <w:rFonts w:eastAsia="Times New Roman" w:cs="Arial"/>
          <w:i/>
          <w:szCs w:val="20"/>
          <w:lang w:eastAsia="fr-FR"/>
        </w:rPr>
        <w:t>Nom de la compétition</w:t>
      </w:r>
      <w:r w:rsidRPr="00A55E8C">
        <w:rPr>
          <w:rFonts w:eastAsia="Times New Roman" w:cs="Arial"/>
          <w:szCs w:val="20"/>
          <w:lang w:eastAsia="fr-FR"/>
        </w:rPr>
        <w:t>] à compter du [</w:t>
      </w:r>
      <w:r w:rsidRPr="00A55E8C">
        <w:rPr>
          <w:rFonts w:eastAsia="Times New Roman" w:cs="Arial"/>
          <w:i/>
          <w:szCs w:val="20"/>
          <w:lang w:eastAsia="fr-FR"/>
        </w:rPr>
        <w:t>date de prise d'effet</w:t>
      </w:r>
      <w:r w:rsidRPr="00A55E8C">
        <w:rPr>
          <w:rFonts w:eastAsia="Times New Roman" w:cs="Arial"/>
          <w:szCs w:val="20"/>
          <w:lang w:eastAsia="fr-FR"/>
        </w:rPr>
        <w:t>] jusqu'au [</w:t>
      </w:r>
      <w:r w:rsidRPr="00A55E8C">
        <w:rPr>
          <w:rFonts w:eastAsia="Times New Roman" w:cs="Arial"/>
          <w:i/>
          <w:szCs w:val="20"/>
          <w:lang w:eastAsia="fr-FR"/>
        </w:rPr>
        <w:t>date de fin de validité</w:t>
      </w:r>
      <w:r w:rsidRPr="00A55E8C">
        <w:rPr>
          <w:rFonts w:eastAsia="Times New Roman" w:cs="Arial"/>
          <w:szCs w:val="20"/>
          <w:lang w:eastAsia="fr-FR"/>
        </w:rPr>
        <w:t>].</w:t>
      </w:r>
    </w:p>
    <w:p w14:paraId="71A55CE6"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Au terme de [</w:t>
      </w:r>
      <w:r w:rsidRPr="00A55E8C">
        <w:rPr>
          <w:rFonts w:eastAsia="Times New Roman" w:cs="Arial"/>
          <w:i/>
          <w:szCs w:val="20"/>
          <w:lang w:eastAsia="fr-FR"/>
        </w:rPr>
        <w:t>l'édition ...</w:t>
      </w:r>
      <w:r w:rsidRPr="00A55E8C">
        <w:rPr>
          <w:rFonts w:eastAsia="Times New Roman" w:cs="Arial"/>
          <w:szCs w:val="20"/>
          <w:lang w:eastAsia="fr-FR"/>
        </w:rPr>
        <w:t>] de [</w:t>
      </w:r>
      <w:r w:rsidRPr="00A55E8C">
        <w:rPr>
          <w:rFonts w:eastAsia="Times New Roman" w:cs="Arial"/>
          <w:i/>
          <w:szCs w:val="20"/>
          <w:lang w:eastAsia="fr-FR"/>
        </w:rPr>
        <w:t>Nom de la compétition</w:t>
      </w:r>
      <w:r w:rsidRPr="00A55E8C">
        <w:rPr>
          <w:rFonts w:eastAsia="Times New Roman" w:cs="Arial"/>
          <w:szCs w:val="20"/>
          <w:lang w:eastAsia="fr-FR"/>
        </w:rPr>
        <w:t>], et avant le [</w:t>
      </w:r>
      <w:r w:rsidRPr="00A55E8C">
        <w:rPr>
          <w:rFonts w:eastAsia="Times New Roman" w:cs="Arial"/>
          <w:i/>
          <w:szCs w:val="20"/>
          <w:lang w:eastAsia="fr-FR"/>
        </w:rPr>
        <w:t>date</w:t>
      </w:r>
      <w:r w:rsidRPr="00A55E8C">
        <w:rPr>
          <w:rFonts w:eastAsia="Times New Roman" w:cs="Arial"/>
          <w:szCs w:val="20"/>
          <w:lang w:eastAsia="fr-FR"/>
        </w:rPr>
        <w:t>], cette convention pourra être renouvelée et/ou aménagée pour [</w:t>
      </w:r>
      <w:r w:rsidRPr="00A55E8C">
        <w:rPr>
          <w:rFonts w:eastAsia="Times New Roman" w:cs="Arial"/>
          <w:i/>
          <w:szCs w:val="20"/>
          <w:lang w:eastAsia="fr-FR"/>
        </w:rPr>
        <w:t>l'édition ...</w:t>
      </w:r>
      <w:r w:rsidRPr="00A55E8C">
        <w:rPr>
          <w:rFonts w:eastAsia="Times New Roman" w:cs="Arial"/>
          <w:szCs w:val="20"/>
          <w:lang w:eastAsia="fr-FR"/>
        </w:rPr>
        <w:t>]. Dans le cas contraire, chacune des parties retrouvera son entière liberté d'action.</w:t>
      </w:r>
    </w:p>
    <w:p w14:paraId="6FE9E268" w14:textId="77777777" w:rsidR="00A55E8C" w:rsidRPr="00A55E8C" w:rsidRDefault="00A55E8C" w:rsidP="00A55E8C">
      <w:pPr>
        <w:overflowPunct w:val="0"/>
        <w:autoSpaceDE w:val="0"/>
        <w:autoSpaceDN w:val="0"/>
        <w:adjustRightInd w:val="0"/>
        <w:spacing w:after="0" w:line="240" w:lineRule="auto"/>
        <w:jc w:val="left"/>
        <w:textAlignment w:val="baseline"/>
        <w:rPr>
          <w:rFonts w:eastAsia="Times New Roman" w:cs="Arial"/>
          <w:szCs w:val="20"/>
          <w:lang w:eastAsia="fr-FR"/>
        </w:rPr>
      </w:pPr>
    </w:p>
    <w:p w14:paraId="7A9F9D8C"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4 : Obligations du Club Organisateur</w:t>
      </w:r>
    </w:p>
    <w:p w14:paraId="586C081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 [</w:t>
      </w:r>
      <w:r w:rsidRPr="00A55E8C">
        <w:rPr>
          <w:rFonts w:eastAsia="Times New Roman" w:cs="Arial"/>
          <w:i/>
          <w:szCs w:val="20"/>
          <w:lang w:eastAsia="fr-FR"/>
        </w:rPr>
        <w:t>Lister ici les obligations du club organisateur</w:t>
      </w:r>
      <w:r w:rsidRPr="00A55E8C">
        <w:rPr>
          <w:rFonts w:eastAsia="Times New Roman" w:cs="Arial"/>
          <w:szCs w:val="20"/>
          <w:lang w:eastAsia="fr-FR"/>
        </w:rPr>
        <w:t>]</w:t>
      </w:r>
    </w:p>
    <w:p w14:paraId="437FE493" w14:textId="77777777" w:rsidR="00A55E8C" w:rsidRPr="00A55E8C" w:rsidRDefault="00A55E8C" w:rsidP="00A55E8C">
      <w:pPr>
        <w:overflowPunct w:val="0"/>
        <w:autoSpaceDE w:val="0"/>
        <w:autoSpaceDN w:val="0"/>
        <w:adjustRightInd w:val="0"/>
        <w:spacing w:after="0" w:line="240" w:lineRule="auto"/>
        <w:textAlignment w:val="baseline"/>
        <w:rPr>
          <w:rFonts w:eastAsia="Times New Roman" w:cs="Arial"/>
          <w:szCs w:val="20"/>
          <w:lang w:eastAsia="fr-FR"/>
        </w:rPr>
      </w:pPr>
    </w:p>
    <w:p w14:paraId="1C70C368" w14:textId="77777777" w:rsidR="00A55E8C" w:rsidRPr="00A55E8C" w:rsidRDefault="00A55E8C" w:rsidP="00A55E8C">
      <w:pPr>
        <w:keepNext/>
        <w:spacing w:before="240" w:after="60"/>
        <w:ind w:left="708"/>
        <w:outlineLvl w:val="1"/>
        <w:rPr>
          <w:rFonts w:eastAsiaTheme="majorEastAsia" w:cs="Arial"/>
          <w:b/>
          <w:bCs/>
          <w:i/>
          <w:iCs/>
          <w:color w:val="1F497D" w:themeColor="text2"/>
          <w:szCs w:val="28"/>
        </w:rPr>
      </w:pPr>
      <w:r w:rsidRPr="00A55E8C">
        <w:rPr>
          <w:rFonts w:eastAsiaTheme="majorEastAsia" w:cs="Arial"/>
          <w:b/>
          <w:bCs/>
          <w:iCs/>
          <w:color w:val="1F497D" w:themeColor="text2"/>
          <w:szCs w:val="28"/>
          <w:u w:val="single"/>
        </w:rPr>
        <w:t>Article 5 : Obligations du Partenaire</w:t>
      </w:r>
    </w:p>
    <w:p w14:paraId="2D0524C1"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 [</w:t>
      </w:r>
      <w:r w:rsidRPr="00A55E8C">
        <w:rPr>
          <w:rFonts w:eastAsia="Times New Roman" w:cs="Arial"/>
          <w:i/>
          <w:szCs w:val="20"/>
          <w:lang w:eastAsia="fr-FR"/>
        </w:rPr>
        <w:t>Lister ici les obligations de Partenaire</w:t>
      </w:r>
      <w:r w:rsidRPr="00A55E8C">
        <w:rPr>
          <w:rFonts w:eastAsia="Times New Roman" w:cs="Arial"/>
          <w:szCs w:val="20"/>
          <w:lang w:eastAsia="fr-FR"/>
        </w:rPr>
        <w:t>]</w:t>
      </w:r>
    </w:p>
    <w:p w14:paraId="395FCDE4" w14:textId="77777777" w:rsidR="00A55E8C" w:rsidRPr="00A55E8C" w:rsidRDefault="00A55E8C" w:rsidP="00A55E8C">
      <w:pPr>
        <w:overflowPunct w:val="0"/>
        <w:autoSpaceDE w:val="0"/>
        <w:autoSpaceDN w:val="0"/>
        <w:adjustRightInd w:val="0"/>
        <w:spacing w:after="0" w:line="240" w:lineRule="auto"/>
        <w:jc w:val="left"/>
        <w:textAlignment w:val="baseline"/>
        <w:rPr>
          <w:rFonts w:eastAsia="Times New Roman" w:cs="Arial"/>
          <w:szCs w:val="20"/>
          <w:lang w:eastAsia="fr-FR"/>
        </w:rPr>
      </w:pPr>
    </w:p>
    <w:p w14:paraId="2B6A6C23"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6 : Dénomination</w:t>
      </w:r>
    </w:p>
    <w:p w14:paraId="2CC3390F"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Les parties reconnaissent que la dénomination officielle d'origine de la manifestation est [</w:t>
      </w:r>
      <w:r w:rsidRPr="00A55E8C">
        <w:rPr>
          <w:rFonts w:eastAsia="Times New Roman" w:cs="Arial"/>
          <w:i/>
          <w:szCs w:val="20"/>
          <w:lang w:eastAsia="fr-FR"/>
        </w:rPr>
        <w:t>Nom de la compétition</w:t>
      </w:r>
      <w:r w:rsidRPr="00A55E8C">
        <w:rPr>
          <w:rFonts w:eastAsia="Times New Roman" w:cs="Arial"/>
          <w:szCs w:val="20"/>
          <w:lang w:eastAsia="fr-FR"/>
        </w:rPr>
        <w:t>] et s'engagent expressément à n'utiliser que cette dénomination officielle dans toute communication publicitaire, commerciale, promotionnelle, journalistique, qu'elle soit orale, écrite ou filmée.</w:t>
      </w:r>
    </w:p>
    <w:p w14:paraId="5870ACB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La dénomination [</w:t>
      </w:r>
      <w:r w:rsidRPr="00A55E8C">
        <w:rPr>
          <w:rFonts w:eastAsia="Times New Roman" w:cs="Arial"/>
          <w:i/>
          <w:szCs w:val="20"/>
          <w:lang w:eastAsia="fr-FR"/>
        </w:rPr>
        <w:t>pourra / ne pourra pas</w:t>
      </w:r>
      <w:r w:rsidRPr="00A55E8C">
        <w:rPr>
          <w:rFonts w:eastAsia="Times New Roman" w:cs="Arial"/>
          <w:szCs w:val="20"/>
          <w:lang w:eastAsia="fr-FR"/>
        </w:rPr>
        <w:t>] être complétée d'un nom associant le nom d'une société, d'une marque ou d'un produit commercial à un ou plusieurs mots du langage usuel et/ou sportif, notamment dans le but de faciliter la mise en place de partenariats techniques et financiers destinés à en assurer la bonne fin</w:t>
      </w:r>
      <w:r w:rsidRPr="00A55E8C">
        <w:rPr>
          <w:rFonts w:eastAsia="Times New Roman" w:cs="Arial"/>
          <w:i/>
          <w:szCs w:val="20"/>
          <w:lang w:eastAsia="fr-FR"/>
        </w:rPr>
        <w:t xml:space="preserve"> (conf. art.9 ci-dessous).</w:t>
      </w:r>
    </w:p>
    <w:p w14:paraId="759EF87D" w14:textId="77777777" w:rsidR="00A55E8C" w:rsidRPr="00A55E8C" w:rsidRDefault="00A55E8C" w:rsidP="00A55E8C">
      <w:pPr>
        <w:keepNext/>
        <w:spacing w:before="240" w:after="60"/>
        <w:ind w:left="708"/>
        <w:outlineLvl w:val="1"/>
        <w:rPr>
          <w:rFonts w:eastAsiaTheme="majorEastAsia" w:cs="Arial"/>
          <w:b/>
          <w:bCs/>
          <w:i/>
          <w:iCs/>
          <w:color w:val="1F497D" w:themeColor="text2"/>
          <w:szCs w:val="28"/>
        </w:rPr>
      </w:pPr>
      <w:r w:rsidRPr="00A55E8C">
        <w:rPr>
          <w:rFonts w:eastAsiaTheme="majorEastAsia" w:cs="Arial"/>
          <w:b/>
          <w:bCs/>
          <w:iCs/>
          <w:color w:val="1F497D" w:themeColor="text2"/>
          <w:szCs w:val="28"/>
          <w:u w:val="single"/>
        </w:rPr>
        <w:t>Article 7 : Protection de la dénomination</w:t>
      </w:r>
    </w:p>
    <w:p w14:paraId="6EAFD7F5"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Option 1 : En cas de dénonciation de cette convention, la dénomination officielle d'origine reste acquise à [</w:t>
      </w:r>
      <w:r w:rsidRPr="00A55E8C">
        <w:rPr>
          <w:rFonts w:eastAsia="Times New Roman" w:cs="Arial"/>
          <w:i/>
          <w:szCs w:val="20"/>
          <w:lang w:eastAsia="fr-FR"/>
        </w:rPr>
        <w:t>Club organisateur</w:t>
      </w:r>
      <w:r w:rsidRPr="00A55E8C">
        <w:rPr>
          <w:rFonts w:eastAsia="Times New Roman" w:cs="Arial"/>
          <w:szCs w:val="20"/>
          <w:lang w:eastAsia="fr-FR"/>
        </w:rPr>
        <w:t>] ou</w:t>
      </w:r>
      <w:r w:rsidRPr="00A55E8C">
        <w:rPr>
          <w:rFonts w:eastAsia="Times New Roman" w:cs="Arial"/>
          <w:i/>
          <w:szCs w:val="20"/>
          <w:lang w:eastAsia="fr-FR"/>
        </w:rPr>
        <w:t xml:space="preserve"> </w:t>
      </w:r>
      <w:r w:rsidRPr="00A55E8C">
        <w:rPr>
          <w:rFonts w:eastAsia="Times New Roman" w:cs="Arial"/>
          <w:szCs w:val="20"/>
          <w:lang w:eastAsia="fr-FR"/>
        </w:rPr>
        <w:t>[</w:t>
      </w:r>
      <w:r w:rsidRPr="00A55E8C">
        <w:rPr>
          <w:rFonts w:eastAsia="Times New Roman" w:cs="Arial"/>
          <w:i/>
          <w:szCs w:val="20"/>
          <w:lang w:eastAsia="fr-FR"/>
        </w:rPr>
        <w:t>Partenaire</w:t>
      </w:r>
      <w:r w:rsidRPr="00A55E8C">
        <w:rPr>
          <w:rFonts w:eastAsia="Times New Roman" w:cs="Arial"/>
          <w:szCs w:val="20"/>
          <w:lang w:eastAsia="fr-FR"/>
        </w:rPr>
        <w:t>] dans les limites fixées par les dispositions du règlement sportif de la FFVoile.</w:t>
      </w:r>
    </w:p>
    <w:p w14:paraId="6AFCB847"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lastRenderedPageBreak/>
        <w:t>Article 8 : Partenaire et prestataires</w:t>
      </w:r>
    </w:p>
    <w:p w14:paraId="7C3679B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Les parties s'engagent à se tenir régulièrement informées de l'avancement de la mise en place des partenariats de toutes natures destinés à mener à bien l'organisation générale de [</w:t>
      </w:r>
      <w:r w:rsidRPr="00A55E8C">
        <w:rPr>
          <w:rFonts w:eastAsia="Times New Roman" w:cs="Arial"/>
          <w:i/>
          <w:szCs w:val="20"/>
          <w:lang w:eastAsia="fr-FR"/>
        </w:rPr>
        <w:t>Nom de la compétition</w:t>
      </w:r>
      <w:r w:rsidRPr="00A55E8C">
        <w:rPr>
          <w:rFonts w:eastAsia="Times New Roman" w:cs="Arial"/>
          <w:szCs w:val="20"/>
          <w:lang w:eastAsia="fr-FR"/>
        </w:rPr>
        <w:t>].</w:t>
      </w:r>
    </w:p>
    <w:p w14:paraId="50E97B4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Au cas où l'une des parties serait à l'origine d'un partenariat financier au profit de l'organisation de la manifestation, les parties s'engagent à ce qu'un avenant à la présente convention soit défini et signé par les parties préalablement à la mise en œuvre dudit partenariat.</w:t>
      </w:r>
    </w:p>
    <w:p w14:paraId="282AA251"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Toute commande passée à un prestataire de service par l'une ou l'autre des parties au titre direct ou indirect de [</w:t>
      </w:r>
      <w:r w:rsidRPr="00A55E8C">
        <w:rPr>
          <w:rFonts w:eastAsia="Times New Roman" w:cs="Arial"/>
          <w:i/>
          <w:szCs w:val="20"/>
          <w:lang w:eastAsia="fr-FR"/>
        </w:rPr>
        <w:t>Nom de la compétition</w:t>
      </w:r>
      <w:r w:rsidRPr="00A55E8C">
        <w:rPr>
          <w:rFonts w:eastAsia="Times New Roman" w:cs="Arial"/>
          <w:szCs w:val="20"/>
          <w:lang w:eastAsia="fr-FR"/>
        </w:rPr>
        <w:t>], sera expressément placée sous l'entière responsabilité de la partie  ayant émis la commande, qui de ce fait en supporte seule les conséquences financières et légales.</w:t>
      </w:r>
    </w:p>
    <w:p w14:paraId="06A1C34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06CC9FE9" w14:textId="77777777" w:rsidR="00A55E8C" w:rsidRPr="00A55E8C" w:rsidRDefault="00A55E8C" w:rsidP="00A55E8C">
      <w:pPr>
        <w:keepNext/>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t>Article 9 : Limitation des droits à l'image</w:t>
      </w:r>
    </w:p>
    <w:p w14:paraId="731F547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Les parties reconnaissent que l'utilisation de l'image des sportifs est soumise à des droits spécifiques. De ce fait, chacune des parties s'engage à assumer seule les conséquences de toute nature qui pourraient résulter d'une utilisation abusive de sa part de l'image d'un sportif de [</w:t>
      </w:r>
      <w:r w:rsidRPr="00A55E8C">
        <w:rPr>
          <w:rFonts w:eastAsia="Times New Roman" w:cs="Arial"/>
          <w:i/>
          <w:szCs w:val="20"/>
          <w:lang w:eastAsia="fr-FR"/>
        </w:rPr>
        <w:t>Nom de la compétition</w:t>
      </w:r>
      <w:r w:rsidRPr="00A55E8C">
        <w:rPr>
          <w:rFonts w:eastAsia="Times New Roman" w:cs="Arial"/>
          <w:szCs w:val="20"/>
          <w:lang w:eastAsia="fr-FR"/>
        </w:rPr>
        <w:t>], sans pouvoir appeler l'autre partie en responsabilité ou en garantie de quelque ordre que ce soit.</w:t>
      </w:r>
    </w:p>
    <w:p w14:paraId="13F7E9C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28D0C9C5"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10 : Budget</w:t>
      </w:r>
    </w:p>
    <w:p w14:paraId="6CD946C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Un budget prévisionnel de la manifestation, accepté par les parties, et précisant les responsabilités financières du [</w:t>
      </w:r>
      <w:r w:rsidRPr="00A55E8C">
        <w:rPr>
          <w:rFonts w:eastAsia="Times New Roman" w:cs="Arial"/>
          <w:i/>
          <w:szCs w:val="20"/>
          <w:lang w:eastAsia="fr-FR"/>
        </w:rPr>
        <w:t>Club Organisateur</w:t>
      </w:r>
      <w:r w:rsidRPr="00A55E8C">
        <w:rPr>
          <w:rFonts w:eastAsia="Times New Roman" w:cs="Arial"/>
          <w:szCs w:val="20"/>
          <w:lang w:eastAsia="fr-FR"/>
        </w:rPr>
        <w:t>] et de [</w:t>
      </w:r>
      <w:r w:rsidRPr="00A55E8C">
        <w:rPr>
          <w:rFonts w:eastAsia="Times New Roman" w:cs="Arial"/>
          <w:i/>
          <w:szCs w:val="20"/>
          <w:lang w:eastAsia="fr-FR"/>
        </w:rPr>
        <w:t>Partenaire</w:t>
      </w:r>
      <w:r w:rsidRPr="00A55E8C">
        <w:rPr>
          <w:rFonts w:eastAsia="Times New Roman" w:cs="Arial"/>
          <w:szCs w:val="20"/>
          <w:lang w:eastAsia="fr-FR"/>
        </w:rPr>
        <w:t>], est joint en annexe de la présente convention.</w:t>
      </w:r>
    </w:p>
    <w:p w14:paraId="667E4E8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1697C7CC" w14:textId="77777777" w:rsidR="00A55E8C" w:rsidRPr="00A55E8C" w:rsidRDefault="00A55E8C" w:rsidP="00A55E8C">
      <w:pPr>
        <w:keepNext/>
        <w:spacing w:before="240" w:after="60"/>
        <w:ind w:left="708"/>
        <w:outlineLvl w:val="1"/>
        <w:rPr>
          <w:rFonts w:eastAsiaTheme="majorEastAsia" w:cs="Arial"/>
          <w:b/>
          <w:bCs/>
          <w:i/>
          <w:iCs/>
          <w:color w:val="1F497D" w:themeColor="text2"/>
          <w:szCs w:val="28"/>
        </w:rPr>
      </w:pPr>
      <w:r w:rsidRPr="00A55E8C">
        <w:rPr>
          <w:rFonts w:eastAsiaTheme="majorEastAsia" w:cs="Arial"/>
          <w:b/>
          <w:bCs/>
          <w:iCs/>
          <w:color w:val="1F497D" w:themeColor="text2"/>
          <w:szCs w:val="28"/>
          <w:u w:val="single"/>
        </w:rPr>
        <w:t>Article 11 : Honoraires et frais</w:t>
      </w:r>
    </w:p>
    <w:p w14:paraId="57D8916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Aucun honoraire, cotisation, taxe, créance assimilée, remboursement de frais ne pourra être réclamé par l'une ou l'autre des parties, à quelque titre que ce soit en dehors de l'application des dispositions annexées à la présente convention, sauf accord préalable et conjoint des parties.</w:t>
      </w:r>
    </w:p>
    <w:p w14:paraId="2A4F3AB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3C8D5D72" w14:textId="77777777" w:rsidR="00A55E8C" w:rsidRPr="00A55E8C" w:rsidRDefault="00A55E8C" w:rsidP="00A55E8C">
      <w:pPr>
        <w:keepNext/>
        <w:spacing w:before="240" w:after="60"/>
        <w:ind w:left="708"/>
        <w:outlineLvl w:val="1"/>
        <w:rPr>
          <w:rFonts w:ascii="Times New Roman" w:eastAsiaTheme="majorEastAsia" w:hAnsi="Times New Roman" w:cstheme="majorBidi"/>
          <w:b/>
          <w:bCs/>
          <w:i/>
          <w:iCs/>
          <w:color w:val="1F497D" w:themeColor="text2"/>
          <w:sz w:val="22"/>
          <w:u w:val="single"/>
        </w:rPr>
      </w:pPr>
      <w:r w:rsidRPr="00A55E8C">
        <w:rPr>
          <w:rFonts w:eastAsiaTheme="majorEastAsia" w:cs="Arial"/>
          <w:b/>
          <w:bCs/>
          <w:iCs/>
          <w:color w:val="1F497D" w:themeColor="text2"/>
          <w:szCs w:val="28"/>
          <w:u w:val="single"/>
        </w:rPr>
        <w:t>Article 12 : Assurance</w:t>
      </w:r>
    </w:p>
    <w:p w14:paraId="1646B0C3"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En application de l'article L 331-9 et suivants du Code du Sport, l'organisateur doit souscrire une assurance couvrant en Responsabilité Civile l'organisateur, les préposés et les concurrents.</w:t>
      </w:r>
    </w:p>
    <w:p w14:paraId="30F7F438"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ascii="Times New Roman" w:eastAsia="Times New Roman" w:hAnsi="Times New Roman" w:cs="Times New Roman"/>
          <w:b/>
          <w:sz w:val="22"/>
          <w:lang w:eastAsia="fr-FR"/>
        </w:rPr>
      </w:pPr>
    </w:p>
    <w:p w14:paraId="3360D7D8" w14:textId="77777777" w:rsidR="00A55E8C" w:rsidRPr="00A55E8C" w:rsidRDefault="00A55E8C" w:rsidP="00A55E8C">
      <w:pPr>
        <w:keepNext/>
        <w:spacing w:before="240" w:after="60"/>
        <w:ind w:left="708"/>
        <w:outlineLvl w:val="1"/>
        <w:rPr>
          <w:rFonts w:ascii="Times New Roman" w:eastAsiaTheme="majorEastAsia" w:hAnsi="Times New Roman" w:cstheme="majorBidi"/>
          <w:b/>
          <w:bCs/>
          <w:i/>
          <w:iCs/>
          <w:color w:val="1F497D" w:themeColor="text2"/>
          <w:sz w:val="22"/>
        </w:rPr>
      </w:pPr>
      <w:r w:rsidRPr="00A55E8C">
        <w:rPr>
          <w:rFonts w:eastAsiaTheme="majorEastAsia" w:cs="Arial"/>
          <w:b/>
          <w:bCs/>
          <w:iCs/>
          <w:color w:val="1F497D" w:themeColor="text2"/>
          <w:szCs w:val="28"/>
          <w:u w:val="single"/>
        </w:rPr>
        <w:t>Article 13 : Clause résolutoire</w:t>
      </w:r>
    </w:p>
    <w:p w14:paraId="25454898" w14:textId="77777777" w:rsidR="00A55E8C" w:rsidRPr="00A55E8C" w:rsidRDefault="00A55E8C" w:rsidP="00A55E8C">
      <w:pPr>
        <w:overflowPunct w:val="0"/>
        <w:autoSpaceDE w:val="0"/>
        <w:autoSpaceDN w:val="0"/>
        <w:adjustRightInd w:val="0"/>
        <w:spacing w:before="120" w:after="120" w:line="240" w:lineRule="auto"/>
        <w:textAlignment w:val="baseline"/>
        <w:rPr>
          <w:rFonts w:ascii="Times New Roman" w:eastAsia="Times New Roman" w:hAnsi="Times New Roman" w:cs="Times New Roman"/>
          <w:sz w:val="22"/>
          <w:lang w:eastAsia="fr-FR"/>
        </w:rPr>
      </w:pPr>
    </w:p>
    <w:p w14:paraId="6DFEC1DD" w14:textId="77777777" w:rsidR="00A55E8C" w:rsidRPr="00A55E8C" w:rsidRDefault="00A55E8C" w:rsidP="00A55E8C">
      <w:pPr>
        <w:overflowPunct w:val="0"/>
        <w:autoSpaceDE w:val="0"/>
        <w:autoSpaceDN w:val="0"/>
        <w:adjustRightInd w:val="0"/>
        <w:spacing w:after="0" w:line="240" w:lineRule="auto"/>
        <w:textAlignment w:val="baseline"/>
        <w:rPr>
          <w:rFonts w:eastAsia="Times New Roman" w:cs="Arial"/>
          <w:szCs w:val="20"/>
          <w:lang w:eastAsia="fr-FR"/>
        </w:rPr>
      </w:pPr>
      <w:r w:rsidRPr="00A55E8C">
        <w:rPr>
          <w:rFonts w:eastAsia="Times New Roman" w:cs="Arial"/>
          <w:szCs w:val="20"/>
          <w:lang w:eastAsia="fr-FR"/>
        </w:rPr>
        <w:t xml:space="preserve">Dans le cadre de la convention établie, les parties se fixent la date du </w:t>
      </w:r>
      <w:r w:rsidRPr="00A55E8C">
        <w:rPr>
          <w:rFonts w:eastAsia="Times New Roman" w:cs="Arial"/>
          <w:i/>
          <w:szCs w:val="20"/>
          <w:lang w:eastAsia="fr-FR"/>
        </w:rPr>
        <w:t>[date...]</w:t>
      </w:r>
      <w:r w:rsidRPr="00A55E8C">
        <w:rPr>
          <w:rFonts w:eastAsia="Times New Roman" w:cs="Arial"/>
          <w:szCs w:val="20"/>
          <w:lang w:eastAsia="fr-FR"/>
        </w:rPr>
        <w:t xml:space="preserve"> pour examiner ensemble les conditions de faisabilité réunies pour la réalisation de [</w:t>
      </w:r>
      <w:r w:rsidRPr="00A55E8C">
        <w:rPr>
          <w:rFonts w:eastAsia="Times New Roman" w:cs="Arial"/>
          <w:i/>
          <w:szCs w:val="20"/>
          <w:lang w:eastAsia="fr-FR"/>
        </w:rPr>
        <w:t>Nom de la compétition</w:t>
      </w:r>
      <w:r w:rsidRPr="00A55E8C">
        <w:rPr>
          <w:rFonts w:eastAsia="Times New Roman" w:cs="Arial"/>
          <w:szCs w:val="20"/>
          <w:lang w:eastAsia="fr-FR"/>
        </w:rPr>
        <w:t>]. Le cas échéant et pour l'un des motifs suivants :</w:t>
      </w:r>
    </w:p>
    <w:p w14:paraId="6160228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ab/>
      </w:r>
      <w:r w:rsidRPr="00A55E8C">
        <w:rPr>
          <w:rFonts w:eastAsia="Times New Roman" w:cs="Arial"/>
          <w:i/>
          <w:szCs w:val="20"/>
          <w:lang w:eastAsia="fr-FR"/>
        </w:rPr>
        <w:t>[liste des motifs...]</w:t>
      </w:r>
      <w:r w:rsidRPr="00A55E8C">
        <w:rPr>
          <w:rFonts w:eastAsia="Times New Roman" w:cs="Arial"/>
          <w:szCs w:val="20"/>
          <w:lang w:eastAsia="fr-FR"/>
        </w:rPr>
        <w:t xml:space="preserve">, </w:t>
      </w:r>
    </w:p>
    <w:p w14:paraId="4019C74C" w14:textId="77777777" w:rsid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Pr>
          <w:rFonts w:eastAsia="Times New Roman" w:cs="Arial"/>
          <w:szCs w:val="20"/>
          <w:lang w:eastAsia="fr-FR"/>
        </w:rPr>
        <w:t>L</w:t>
      </w:r>
      <w:r w:rsidRPr="00A55E8C">
        <w:rPr>
          <w:rFonts w:eastAsia="Times New Roman" w:cs="Arial"/>
          <w:szCs w:val="20"/>
          <w:lang w:eastAsia="fr-FR"/>
        </w:rPr>
        <w:t>'une ou l'autre des parties pourra prendre unilatéralement la décision d'annuler [</w:t>
      </w:r>
      <w:r w:rsidRPr="00A55E8C">
        <w:rPr>
          <w:rFonts w:eastAsia="Times New Roman" w:cs="Arial"/>
          <w:i/>
          <w:szCs w:val="20"/>
          <w:lang w:eastAsia="fr-FR"/>
        </w:rPr>
        <w:t>Nom de la compétition</w:t>
      </w:r>
      <w:r w:rsidRPr="00A55E8C">
        <w:rPr>
          <w:rFonts w:eastAsia="Times New Roman" w:cs="Arial"/>
          <w:szCs w:val="20"/>
          <w:lang w:eastAsia="fr-FR"/>
        </w:rPr>
        <w:t>] sans qu'aucune indemnité ne soit due par l'une ou l'autre des parties à l'une ou l'autre des parties à quelque titre que ce soit.</w:t>
      </w:r>
    </w:p>
    <w:p w14:paraId="37FF8D2B"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1D78D4D" w14:textId="77777777" w:rsidR="00A55E8C" w:rsidRPr="00A55E8C" w:rsidRDefault="00A55E8C" w:rsidP="00A55E8C">
      <w:pPr>
        <w:keepNext/>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lastRenderedPageBreak/>
        <w:t>Article 14 :Signification des titres</w:t>
      </w:r>
    </w:p>
    <w:p w14:paraId="2554A54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3B557A9F"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Les titres des articles de cette convention n'ont été utilisés que dans le seul but d'une lecture plus facile et ne doivent en aucun cas être pris en compte pour l'interprétation et la structure de la convention.</w:t>
      </w:r>
    </w:p>
    <w:p w14:paraId="594DF9D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1F763294" w14:textId="77777777" w:rsidR="00A55E8C" w:rsidRPr="00A55E8C" w:rsidRDefault="00A55E8C" w:rsidP="00A55E8C">
      <w:pPr>
        <w:keepNext/>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t>Article 15 : Clause de nullité relative</w:t>
      </w:r>
    </w:p>
    <w:p w14:paraId="147F1536"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A5D69FE"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Si une ou plusieurs clauses de la présente convention sont tenues pour non valides ou déclarées telles en application d'une loi, d'un règlement ou à la suite d'une décision définitive d'une juridiction compétente, les autres articles de la convention gardent toute leur force et leur portée.</w:t>
      </w:r>
    </w:p>
    <w:p w14:paraId="1CB82A0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60308EC7" w14:textId="77777777" w:rsidR="00A55E8C" w:rsidRPr="00A55E8C" w:rsidRDefault="00A55E8C" w:rsidP="00A55E8C">
      <w:pPr>
        <w:keepNext/>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t>Article 16 : Résiliation de la convention</w:t>
      </w:r>
    </w:p>
    <w:p w14:paraId="41E2526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 </w:t>
      </w:r>
    </w:p>
    <w:p w14:paraId="227FA7F6"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En cas d'inexécution de ces obligations par l'une ou l'autre des parties, l'autre cocontractant la mettra en demeure, par lettre recommandée avec accusé de réception, de remplir ses engagements dans les </w:t>
      </w:r>
      <w:r w:rsidRPr="00A55E8C">
        <w:rPr>
          <w:rFonts w:eastAsia="Times New Roman" w:cs="Arial"/>
          <w:i/>
          <w:szCs w:val="20"/>
          <w:lang w:eastAsia="fr-FR"/>
        </w:rPr>
        <w:t xml:space="preserve">15 </w:t>
      </w:r>
      <w:r w:rsidRPr="00A55E8C">
        <w:rPr>
          <w:rFonts w:eastAsia="Times New Roman" w:cs="Arial"/>
          <w:szCs w:val="20"/>
          <w:lang w:eastAsia="fr-FR"/>
        </w:rPr>
        <w:t xml:space="preserve"> jours.</w:t>
      </w:r>
    </w:p>
    <w:p w14:paraId="165B55D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A défaut du respect de cette injonction, la résiliation du contrat interviendra de plein droit sans que la partie ayant subi un préjudice ne renonce à son droit de demander réparation en justice.</w:t>
      </w:r>
    </w:p>
    <w:p w14:paraId="48F9124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163E8988" w14:textId="77777777" w:rsidR="00A55E8C" w:rsidRPr="00A55E8C" w:rsidRDefault="00A55E8C" w:rsidP="00A55E8C">
      <w:pPr>
        <w:keepNext/>
        <w:spacing w:before="240" w:after="60"/>
        <w:ind w:left="708"/>
        <w:outlineLvl w:val="1"/>
        <w:rPr>
          <w:rFonts w:eastAsiaTheme="majorEastAsia" w:cs="Arial"/>
          <w:b/>
          <w:bCs/>
          <w:iCs/>
          <w:color w:val="1F497D" w:themeColor="text2"/>
          <w:szCs w:val="28"/>
          <w:u w:val="single"/>
        </w:rPr>
      </w:pPr>
      <w:r w:rsidRPr="00A55E8C">
        <w:rPr>
          <w:rFonts w:eastAsiaTheme="majorEastAsia" w:cs="Arial"/>
          <w:b/>
          <w:bCs/>
          <w:iCs/>
          <w:color w:val="1F497D" w:themeColor="text2"/>
          <w:szCs w:val="28"/>
          <w:u w:val="single"/>
        </w:rPr>
        <w:t>Article 17 : Clause pénale (optionnelle)</w:t>
      </w:r>
    </w:p>
    <w:p w14:paraId="782EDD2D"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38E7FF15"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 xml:space="preserve">En cas de violation de ses obligations contractuelles par l'une des parties, celle-ci s'engage à verser à la partie lésée une somme de </w:t>
      </w:r>
      <w:r w:rsidRPr="00A55E8C">
        <w:rPr>
          <w:rFonts w:eastAsia="Times New Roman" w:cs="Arial"/>
          <w:i/>
          <w:szCs w:val="20"/>
          <w:lang w:eastAsia="fr-FR"/>
        </w:rPr>
        <w:t>[......€]</w:t>
      </w:r>
      <w:r w:rsidRPr="00A55E8C">
        <w:rPr>
          <w:rFonts w:eastAsia="Times New Roman" w:cs="Arial"/>
          <w:szCs w:val="20"/>
          <w:lang w:eastAsia="fr-FR"/>
        </w:rPr>
        <w:t xml:space="preserve"> en réparation du préjudice subi.</w:t>
      </w:r>
    </w:p>
    <w:p w14:paraId="3731ACA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07B995AE" w14:textId="77777777" w:rsidR="00A55E8C" w:rsidRPr="00A55E8C" w:rsidRDefault="00A55E8C" w:rsidP="00A55E8C">
      <w:pPr>
        <w:keepNext/>
        <w:spacing w:before="240" w:after="60"/>
        <w:ind w:left="708"/>
        <w:outlineLvl w:val="1"/>
        <w:rPr>
          <w:rFonts w:eastAsiaTheme="majorEastAsia" w:cs="Arial"/>
          <w:b/>
          <w:bCs/>
          <w:i/>
          <w:iCs/>
          <w:color w:val="1F497D" w:themeColor="text2"/>
          <w:szCs w:val="28"/>
          <w:u w:val="single"/>
        </w:rPr>
      </w:pPr>
      <w:r w:rsidRPr="00A55E8C">
        <w:rPr>
          <w:rFonts w:eastAsiaTheme="majorEastAsia" w:cs="Arial"/>
          <w:b/>
          <w:bCs/>
          <w:iCs/>
          <w:color w:val="1F497D" w:themeColor="text2"/>
          <w:szCs w:val="28"/>
          <w:u w:val="single"/>
        </w:rPr>
        <w:t>Article 18 : Tribunaux compétents</w:t>
      </w:r>
    </w:p>
    <w:p w14:paraId="75AFF638"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u w:val="single"/>
          <w:lang w:eastAsia="fr-FR"/>
        </w:rPr>
      </w:pPr>
    </w:p>
    <w:p w14:paraId="7A85C384"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r w:rsidRPr="00A55E8C">
        <w:rPr>
          <w:rFonts w:eastAsia="Times New Roman" w:cs="Arial"/>
          <w:szCs w:val="20"/>
          <w:lang w:eastAsia="fr-FR"/>
        </w:rPr>
        <w:t>Tout différend concernant l'interprétation et l'exécution de ce contrat et de ses suites sera, de convention expresse entre les parties, et faute de règlement amiable, soumis au [</w:t>
      </w:r>
      <w:r w:rsidRPr="00A55E8C">
        <w:rPr>
          <w:rFonts w:eastAsia="Times New Roman" w:cs="Arial"/>
          <w:i/>
          <w:szCs w:val="20"/>
          <w:lang w:eastAsia="fr-FR"/>
        </w:rPr>
        <w:t>Nom du tribunal compétent</w:t>
      </w:r>
      <w:r w:rsidRPr="00A55E8C">
        <w:rPr>
          <w:rFonts w:eastAsia="Times New Roman" w:cs="Arial"/>
          <w:szCs w:val="20"/>
          <w:lang w:eastAsia="fr-FR"/>
        </w:rPr>
        <w:t>]</w:t>
      </w:r>
    </w:p>
    <w:p w14:paraId="78AAA4D9" w14:textId="77777777" w:rsidR="00A55E8C" w:rsidRPr="00A55E8C" w:rsidRDefault="00A55E8C" w:rsidP="00A55E8C">
      <w:pPr>
        <w:overflowPunct w:val="0"/>
        <w:autoSpaceDE w:val="0"/>
        <w:autoSpaceDN w:val="0"/>
        <w:adjustRightInd w:val="0"/>
        <w:spacing w:before="120" w:after="120" w:line="240" w:lineRule="auto"/>
        <w:textAlignment w:val="baseline"/>
        <w:rPr>
          <w:rFonts w:eastAsia="Times New Roman" w:cs="Arial"/>
          <w:szCs w:val="20"/>
          <w:lang w:eastAsia="fr-FR"/>
        </w:rPr>
      </w:pPr>
    </w:p>
    <w:p w14:paraId="45830973"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4F0E5AEA"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r w:rsidRPr="00A55E8C">
        <w:rPr>
          <w:rFonts w:eastAsia="Times New Roman" w:cs="Times New Roman"/>
          <w:szCs w:val="20"/>
          <w:lang w:eastAsia="fr-FR"/>
        </w:rPr>
        <w:t>Cette convention est réalisée en [nombre d’exemplaires équivalent au nombre cocontractant] originaux, soit un pour chacune des Parties</w:t>
      </w:r>
    </w:p>
    <w:p w14:paraId="74C2B08D" w14:textId="77777777" w:rsidR="00A55E8C" w:rsidRP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p>
    <w:p w14:paraId="6BFC007D" w14:textId="77777777" w:rsidR="00BF6E86" w:rsidRPr="00A55E8C" w:rsidRDefault="00A55E8C" w:rsidP="00A55E8C">
      <w:pPr>
        <w:overflowPunct w:val="0"/>
        <w:autoSpaceDE w:val="0"/>
        <w:autoSpaceDN w:val="0"/>
        <w:adjustRightInd w:val="0"/>
        <w:spacing w:before="120" w:after="120" w:line="240" w:lineRule="auto"/>
        <w:jc w:val="left"/>
        <w:textAlignment w:val="baseline"/>
        <w:rPr>
          <w:rFonts w:eastAsia="Times New Roman" w:cs="Times New Roman"/>
          <w:szCs w:val="20"/>
          <w:lang w:eastAsia="fr-FR"/>
        </w:rPr>
      </w:pPr>
      <w:r w:rsidRPr="00A55E8C">
        <w:rPr>
          <w:rFonts w:eastAsia="Times New Roman" w:cs="Times New Roman"/>
          <w:szCs w:val="20"/>
          <w:lang w:eastAsia="fr-FR"/>
        </w:rPr>
        <w:t>[Prévoir un espace pour la signature de chaque partie]</w:t>
      </w:r>
    </w:p>
    <w:sectPr w:rsidR="00BF6E86" w:rsidRPr="00A55E8C" w:rsidSect="003805FC">
      <w:footerReference w:type="default" r:id="rId8"/>
      <w:headerReference w:type="first" r:id="rId9"/>
      <w:pgSz w:w="11906" w:h="16838" w:code="9"/>
      <w:pgMar w:top="1418" w:right="1418" w:bottom="1418" w:left="1418" w:header="1134" w:footer="18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E369" w14:textId="77777777" w:rsidR="00BD218C" w:rsidRDefault="00BD218C" w:rsidP="00960473">
      <w:pPr>
        <w:spacing w:after="0" w:line="240" w:lineRule="auto"/>
      </w:pPr>
      <w:r>
        <w:separator/>
      </w:r>
    </w:p>
  </w:endnote>
  <w:endnote w:type="continuationSeparator" w:id="0">
    <w:p w14:paraId="6CC496FB" w14:textId="77777777" w:rsidR="00BD218C" w:rsidRDefault="00BD218C"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Arial"/>
    <w:panose1 w:val="020005030000000200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066E" w14:textId="77777777" w:rsidR="003805FC" w:rsidRDefault="00FE328C">
    <w:pPr>
      <w:pStyle w:val="Pieddepage"/>
    </w:pPr>
    <w:r>
      <w:rPr>
        <w:noProof/>
      </w:rPr>
      <w:drawing>
        <wp:anchor distT="0" distB="0" distL="114300" distR="114300" simplePos="0" relativeHeight="251662336" behindDoc="1" locked="0" layoutInCell="1" allowOverlap="1" wp14:anchorId="55EB0F2A" wp14:editId="1D263FB5">
          <wp:simplePos x="0" y="0"/>
          <wp:positionH relativeFrom="margin">
            <wp:posOffset>-919480</wp:posOffset>
          </wp:positionH>
          <wp:positionV relativeFrom="paragraph">
            <wp:posOffset>-27305</wp:posOffset>
          </wp:positionV>
          <wp:extent cx="7622416" cy="1314383"/>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4910" cy="13372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DB5E" w14:textId="77777777" w:rsidR="00BD218C" w:rsidRDefault="00BD218C" w:rsidP="00960473">
      <w:pPr>
        <w:spacing w:after="0" w:line="240" w:lineRule="auto"/>
      </w:pPr>
      <w:r>
        <w:separator/>
      </w:r>
    </w:p>
  </w:footnote>
  <w:footnote w:type="continuationSeparator" w:id="0">
    <w:p w14:paraId="556E7E7A" w14:textId="77777777" w:rsidR="00BD218C" w:rsidRDefault="00BD218C"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1088"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5F66C54A" wp14:editId="04AB8D1D">
          <wp:simplePos x="0" y="0"/>
          <wp:positionH relativeFrom="margin">
            <wp:align>center</wp:align>
          </wp:positionH>
          <wp:positionV relativeFrom="paragraph">
            <wp:posOffset>-720090</wp:posOffset>
          </wp:positionV>
          <wp:extent cx="7833995" cy="109295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39FE28D8"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3708321">
    <w:abstractNumId w:val="2"/>
  </w:num>
  <w:num w:numId="2" w16cid:durableId="2125734538">
    <w:abstractNumId w:val="0"/>
  </w:num>
  <w:num w:numId="3" w16cid:durableId="10381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8C"/>
    <w:rsid w:val="000076EF"/>
    <w:rsid w:val="000B0761"/>
    <w:rsid w:val="001120AD"/>
    <w:rsid w:val="0012245C"/>
    <w:rsid w:val="00146BA4"/>
    <w:rsid w:val="001D00FB"/>
    <w:rsid w:val="00357A4C"/>
    <w:rsid w:val="003805FC"/>
    <w:rsid w:val="00384BBF"/>
    <w:rsid w:val="003932E9"/>
    <w:rsid w:val="005217FC"/>
    <w:rsid w:val="0053057B"/>
    <w:rsid w:val="005817D7"/>
    <w:rsid w:val="00622F18"/>
    <w:rsid w:val="0065051B"/>
    <w:rsid w:val="007C2832"/>
    <w:rsid w:val="00827D07"/>
    <w:rsid w:val="00830483"/>
    <w:rsid w:val="00860F06"/>
    <w:rsid w:val="008614C3"/>
    <w:rsid w:val="008D3050"/>
    <w:rsid w:val="009073E3"/>
    <w:rsid w:val="00960473"/>
    <w:rsid w:val="009C6BBE"/>
    <w:rsid w:val="009D7C18"/>
    <w:rsid w:val="00A55E8C"/>
    <w:rsid w:val="00A57807"/>
    <w:rsid w:val="00AC2F09"/>
    <w:rsid w:val="00AD7F15"/>
    <w:rsid w:val="00B77671"/>
    <w:rsid w:val="00BD218C"/>
    <w:rsid w:val="00BF6E86"/>
    <w:rsid w:val="00C24029"/>
    <w:rsid w:val="00D03425"/>
    <w:rsid w:val="00D600B6"/>
    <w:rsid w:val="00DF249E"/>
    <w:rsid w:val="00E069BA"/>
    <w:rsid w:val="00E960D6"/>
    <w:rsid w:val="00F07054"/>
    <w:rsid w:val="00F44452"/>
    <w:rsid w:val="00FA73FC"/>
    <w:rsid w:val="00FE328C"/>
    <w:rsid w:val="00FF7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DB81"/>
  <w15:docId w15:val="{A6098679-1553-497D-A5F4-FA6F0960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iPriority w:val="9"/>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uiPriority w:val="9"/>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uiPriority w:val="9"/>
    <w:semiHidden/>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3E34A-0F85-4AC5-A5BB-F4923268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6636</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BERTRAND-LARA</dc:creator>
  <cp:keywords/>
  <dc:description/>
  <cp:lastModifiedBy>Jules HAIRY</cp:lastModifiedBy>
  <cp:revision>2</cp:revision>
  <cp:lastPrinted>2026-07-09T08:08:00Z</cp:lastPrinted>
  <dcterms:created xsi:type="dcterms:W3CDTF">2026-07-09T13:56:00Z</dcterms:created>
  <dcterms:modified xsi:type="dcterms:W3CDTF">2026-07-09T13:56:00Z</dcterms:modified>
</cp:coreProperties>
</file>